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3A7D" w14:textId="77777777" w:rsidR="007B0603" w:rsidRPr="00653A4F" w:rsidRDefault="007B0603" w:rsidP="007B0603">
      <w:pPr>
        <w:pStyle w:val="Title"/>
        <w:rPr>
          <w:rFonts w:asciiTheme="minorHAnsi" w:hAnsiTheme="minorHAnsi" w:cstheme="minorHAnsi"/>
          <w:sz w:val="72"/>
        </w:rPr>
      </w:pPr>
      <w:bookmarkStart w:id="0" w:name="_Hlk59985782"/>
      <w:bookmarkEnd w:id="0"/>
      <w:r w:rsidRPr="00653A4F">
        <w:rPr>
          <w:rFonts w:asciiTheme="minorHAnsi" w:hAnsiTheme="minorHAnsi" w:cstheme="minorHAnsi"/>
          <w:sz w:val="72"/>
        </w:rPr>
        <w:tab/>
      </w:r>
    </w:p>
    <w:p w14:paraId="19577F9D" w14:textId="77777777" w:rsidR="007B0603" w:rsidRPr="00653A4F" w:rsidRDefault="007B0603" w:rsidP="007B0603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1E77B312" wp14:editId="711D78ED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77856" w14:textId="77777777" w:rsidR="007B0603" w:rsidRPr="00AF4AA9" w:rsidRDefault="007B0603" w:rsidP="007B0603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1B604DF7" w14:textId="77777777" w:rsidR="007B0603" w:rsidRPr="00AF4AA9" w:rsidRDefault="007B0603" w:rsidP="007B0603">
      <w:pPr>
        <w:jc w:val="center"/>
        <w:rPr>
          <w:rFonts w:cstheme="minorHAnsi"/>
          <w:color w:val="0033A0"/>
          <w:sz w:val="24"/>
        </w:rPr>
      </w:pPr>
    </w:p>
    <w:p w14:paraId="589BC496" w14:textId="77777777" w:rsidR="007B0603" w:rsidRPr="00AF4AA9" w:rsidRDefault="007B0603" w:rsidP="007B0603">
      <w:pPr>
        <w:jc w:val="center"/>
        <w:rPr>
          <w:rFonts w:cstheme="minorHAnsi"/>
          <w:color w:val="0033A0"/>
          <w:sz w:val="24"/>
        </w:rPr>
      </w:pPr>
    </w:p>
    <w:p w14:paraId="6AD18FBF" w14:textId="77777777" w:rsidR="007B0603" w:rsidRPr="00AF4AA9" w:rsidRDefault="007B0603" w:rsidP="007B0603">
      <w:pPr>
        <w:jc w:val="center"/>
        <w:rPr>
          <w:rFonts w:cstheme="minorHAnsi"/>
          <w:color w:val="0033A0"/>
          <w:sz w:val="24"/>
        </w:rPr>
      </w:pPr>
    </w:p>
    <w:p w14:paraId="048489C0" w14:textId="77777777" w:rsidR="007B0603" w:rsidRPr="00AF4AA9" w:rsidRDefault="007B0603" w:rsidP="007B0603">
      <w:pPr>
        <w:jc w:val="center"/>
        <w:rPr>
          <w:rFonts w:cstheme="minorHAnsi"/>
          <w:color w:val="0033A0"/>
          <w:sz w:val="24"/>
        </w:rPr>
      </w:pPr>
    </w:p>
    <w:p w14:paraId="6BA54BDC" w14:textId="77777777" w:rsidR="007B0603" w:rsidRPr="00AF4AA9" w:rsidRDefault="007B0603" w:rsidP="007B0603">
      <w:pPr>
        <w:jc w:val="center"/>
        <w:rPr>
          <w:rFonts w:cstheme="minorHAnsi"/>
          <w:color w:val="0033A0"/>
          <w:sz w:val="24"/>
        </w:rPr>
      </w:pPr>
    </w:p>
    <w:p w14:paraId="3F5C3135" w14:textId="77777777" w:rsidR="007B0603" w:rsidRPr="001E73DF" w:rsidRDefault="007B0603" w:rsidP="007B0603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</w:t>
      </w:r>
      <w:r w:rsidRPr="001E73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Reference</w:t>
      </w:r>
      <w:r w:rsidRPr="001E73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guide</w:t>
      </w:r>
    </w:p>
    <w:p w14:paraId="4ED88283" w14:textId="77777777" w:rsidR="007B0603" w:rsidRDefault="007B0603" w:rsidP="007B0603">
      <w:pPr>
        <w:pStyle w:val="icomchaptercovertitle"/>
        <w:rPr>
          <w:lang w:val="el-GR"/>
        </w:rPr>
      </w:pPr>
      <w:bookmarkStart w:id="1" w:name="_Ref46094633"/>
      <w:bookmarkStart w:id="2" w:name="_Ref46094701"/>
      <w:bookmarkStart w:id="3" w:name="_Toc56034823"/>
      <w:r>
        <w:rPr>
          <w:lang w:val="el-GR"/>
        </w:rPr>
        <w:t xml:space="preserve">Διαδικασία </w:t>
      </w:r>
      <w:bookmarkEnd w:id="1"/>
      <w:bookmarkEnd w:id="2"/>
      <w:bookmarkEnd w:id="3"/>
    </w:p>
    <w:p w14:paraId="6313C7A2" w14:textId="65007E39" w:rsidR="007B0603" w:rsidRPr="0045667D" w:rsidRDefault="007B0603" w:rsidP="007B0603">
      <w:pPr>
        <w:pStyle w:val="icomchaptercovertitle"/>
        <w:rPr>
          <w:rFonts w:cstheme="minorHAnsi"/>
          <w:sz w:val="24"/>
          <w:lang w:val="el-GR"/>
        </w:rPr>
      </w:pPr>
      <w:r w:rsidRPr="002B03F6">
        <w:rPr>
          <w:lang w:val="el-GR"/>
        </w:rPr>
        <w:t>3.</w:t>
      </w:r>
      <w:r w:rsidRPr="0045667D">
        <w:rPr>
          <w:lang w:val="el-GR"/>
        </w:rPr>
        <w:t>4</w:t>
      </w:r>
      <w:r>
        <w:t>a</w:t>
      </w:r>
      <w:r w:rsidRPr="002B03F6">
        <w:rPr>
          <w:lang w:val="el-GR"/>
        </w:rPr>
        <w:t xml:space="preserve">.Διαχείριση </w:t>
      </w:r>
      <w:r>
        <w:rPr>
          <w:lang w:val="el-GR"/>
        </w:rPr>
        <w:t>εξερχόμενου εγγράφου μονάδας Διοίκησης (Χειρόγραφες υπογραφές)</w:t>
      </w:r>
    </w:p>
    <w:p w14:paraId="08DE8F36" w14:textId="77777777" w:rsidR="007B0603" w:rsidRPr="00D87C0E" w:rsidRDefault="007B0603" w:rsidP="007B0603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D28B9AC" w14:textId="77777777" w:rsidR="007B0603" w:rsidRPr="00D87C0E" w:rsidRDefault="007B0603" w:rsidP="007B0603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7E67D804" w14:textId="77777777" w:rsidR="007B0603" w:rsidRPr="0045667D" w:rsidRDefault="007B0603" w:rsidP="007B0603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45667D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553FD298" w14:textId="27C5D0DD" w:rsidR="0078099D" w:rsidRDefault="007B0603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8124" w:history="1">
        <w:r w:rsidR="0078099D" w:rsidRPr="00A54B53">
          <w:rPr>
            <w:rStyle w:val="Hyperlink"/>
            <w:noProof/>
            <w:lang w:val="el-GR"/>
          </w:rPr>
          <w:t>1.</w:t>
        </w:r>
        <w:r w:rsidR="0078099D">
          <w:rPr>
            <w:rFonts w:eastAsiaTheme="minorEastAsia"/>
            <w:noProof/>
            <w:lang w:val="el-GR"/>
          </w:rPr>
          <w:tab/>
        </w:r>
        <w:r w:rsidR="0078099D" w:rsidRPr="00A54B53">
          <w:rPr>
            <w:rStyle w:val="Hyperlink"/>
            <w:noProof/>
            <w:lang w:val="el-GR"/>
          </w:rPr>
          <w:t>Επιλογή σελίδας σχεδίων τμήματος Διοίκησης</w:t>
        </w:r>
        <w:r w:rsidR="0078099D">
          <w:rPr>
            <w:noProof/>
            <w:webHidden/>
          </w:rPr>
          <w:tab/>
        </w:r>
        <w:r w:rsidR="0078099D">
          <w:rPr>
            <w:noProof/>
            <w:webHidden/>
          </w:rPr>
          <w:fldChar w:fldCharType="begin"/>
        </w:r>
        <w:r w:rsidR="0078099D">
          <w:rPr>
            <w:noProof/>
            <w:webHidden/>
          </w:rPr>
          <w:instrText xml:space="preserve"> PAGEREF _Toc60098124 \h </w:instrText>
        </w:r>
        <w:r w:rsidR="0078099D">
          <w:rPr>
            <w:noProof/>
            <w:webHidden/>
          </w:rPr>
        </w:r>
        <w:r w:rsidR="0078099D">
          <w:rPr>
            <w:noProof/>
            <w:webHidden/>
          </w:rPr>
          <w:fldChar w:fldCharType="separate"/>
        </w:r>
        <w:r w:rsidR="0078099D">
          <w:rPr>
            <w:noProof/>
            <w:webHidden/>
          </w:rPr>
          <w:t>3</w:t>
        </w:r>
        <w:r w:rsidR="0078099D">
          <w:rPr>
            <w:noProof/>
            <w:webHidden/>
          </w:rPr>
          <w:fldChar w:fldCharType="end"/>
        </w:r>
      </w:hyperlink>
    </w:p>
    <w:p w14:paraId="0C7EE5F7" w14:textId="773E9E4B" w:rsidR="0078099D" w:rsidRDefault="006C4E08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125" w:history="1">
        <w:r w:rsidR="0078099D" w:rsidRPr="00A54B53">
          <w:rPr>
            <w:rStyle w:val="Hyperlink"/>
            <w:noProof/>
            <w:lang w:val="el-GR"/>
          </w:rPr>
          <w:t>2.</w:t>
        </w:r>
        <w:r w:rsidR="0078099D">
          <w:rPr>
            <w:rFonts w:eastAsiaTheme="minorEastAsia"/>
            <w:noProof/>
            <w:lang w:val="el-GR"/>
          </w:rPr>
          <w:tab/>
        </w:r>
        <w:r w:rsidR="0078099D" w:rsidRPr="00A54B53">
          <w:rPr>
            <w:rStyle w:val="Hyperlink"/>
            <w:noProof/>
            <w:lang w:val="el-GR"/>
          </w:rPr>
          <w:t>Εισαγωγή σχεδίου εγγράφου</w:t>
        </w:r>
        <w:r w:rsidR="0078099D">
          <w:rPr>
            <w:noProof/>
            <w:webHidden/>
          </w:rPr>
          <w:tab/>
        </w:r>
        <w:r w:rsidR="0078099D">
          <w:rPr>
            <w:noProof/>
            <w:webHidden/>
          </w:rPr>
          <w:fldChar w:fldCharType="begin"/>
        </w:r>
        <w:r w:rsidR="0078099D">
          <w:rPr>
            <w:noProof/>
            <w:webHidden/>
          </w:rPr>
          <w:instrText xml:space="preserve"> PAGEREF _Toc60098125 \h </w:instrText>
        </w:r>
        <w:r w:rsidR="0078099D">
          <w:rPr>
            <w:noProof/>
            <w:webHidden/>
          </w:rPr>
        </w:r>
        <w:r w:rsidR="0078099D">
          <w:rPr>
            <w:noProof/>
            <w:webHidden/>
          </w:rPr>
          <w:fldChar w:fldCharType="separate"/>
        </w:r>
        <w:r w:rsidR="0078099D">
          <w:rPr>
            <w:noProof/>
            <w:webHidden/>
          </w:rPr>
          <w:t>4</w:t>
        </w:r>
        <w:r w:rsidR="0078099D">
          <w:rPr>
            <w:noProof/>
            <w:webHidden/>
          </w:rPr>
          <w:fldChar w:fldCharType="end"/>
        </w:r>
      </w:hyperlink>
    </w:p>
    <w:p w14:paraId="7B48F8E9" w14:textId="04D53834" w:rsidR="0078099D" w:rsidRDefault="006C4E08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126" w:history="1">
        <w:r w:rsidR="0078099D" w:rsidRPr="00A54B53">
          <w:rPr>
            <w:rStyle w:val="Hyperlink"/>
            <w:noProof/>
            <w:lang w:val="el-GR"/>
          </w:rPr>
          <w:t>3.</w:t>
        </w:r>
        <w:r w:rsidR="0078099D">
          <w:rPr>
            <w:rFonts w:eastAsiaTheme="minorEastAsia"/>
            <w:noProof/>
            <w:lang w:val="el-GR"/>
          </w:rPr>
          <w:tab/>
        </w:r>
        <w:r w:rsidR="0078099D" w:rsidRPr="00A54B53">
          <w:rPr>
            <w:rStyle w:val="Hyperlink"/>
            <w:noProof/>
            <w:lang w:val="el-GR"/>
          </w:rPr>
          <w:t>Αρχειοθέτηση σχεδίου εγγράφου</w:t>
        </w:r>
        <w:r w:rsidR="0078099D">
          <w:rPr>
            <w:noProof/>
            <w:webHidden/>
          </w:rPr>
          <w:tab/>
        </w:r>
        <w:r w:rsidR="0078099D">
          <w:rPr>
            <w:noProof/>
            <w:webHidden/>
          </w:rPr>
          <w:fldChar w:fldCharType="begin"/>
        </w:r>
        <w:r w:rsidR="0078099D">
          <w:rPr>
            <w:noProof/>
            <w:webHidden/>
          </w:rPr>
          <w:instrText xml:space="preserve"> PAGEREF _Toc60098126 \h </w:instrText>
        </w:r>
        <w:r w:rsidR="0078099D">
          <w:rPr>
            <w:noProof/>
            <w:webHidden/>
          </w:rPr>
        </w:r>
        <w:r w:rsidR="0078099D">
          <w:rPr>
            <w:noProof/>
            <w:webHidden/>
          </w:rPr>
          <w:fldChar w:fldCharType="separate"/>
        </w:r>
        <w:r w:rsidR="0078099D">
          <w:rPr>
            <w:noProof/>
            <w:webHidden/>
          </w:rPr>
          <w:t>5</w:t>
        </w:r>
        <w:r w:rsidR="0078099D">
          <w:rPr>
            <w:noProof/>
            <w:webHidden/>
          </w:rPr>
          <w:fldChar w:fldCharType="end"/>
        </w:r>
      </w:hyperlink>
    </w:p>
    <w:p w14:paraId="39820E16" w14:textId="576E3213" w:rsidR="0078099D" w:rsidRDefault="006C4E08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127" w:history="1">
        <w:r w:rsidR="0078099D" w:rsidRPr="00A54B53">
          <w:rPr>
            <w:rStyle w:val="Hyperlink"/>
            <w:noProof/>
            <w:lang w:val="el-GR"/>
          </w:rPr>
          <w:t>4.</w:t>
        </w:r>
        <w:r w:rsidR="0078099D">
          <w:rPr>
            <w:rFonts w:eastAsiaTheme="minorEastAsia"/>
            <w:noProof/>
            <w:lang w:val="el-GR"/>
          </w:rPr>
          <w:tab/>
        </w:r>
        <w:r w:rsidR="0078099D" w:rsidRPr="00A54B53">
          <w:rPr>
            <w:rStyle w:val="Hyperlink"/>
            <w:noProof/>
            <w:lang w:val="el-GR"/>
          </w:rPr>
          <w:t>Έναρξη διαδικασίας υπογραφών και πρωτοκόλλησης</w:t>
        </w:r>
        <w:r w:rsidR="0078099D">
          <w:rPr>
            <w:noProof/>
            <w:webHidden/>
          </w:rPr>
          <w:tab/>
        </w:r>
        <w:r w:rsidR="0078099D">
          <w:rPr>
            <w:noProof/>
            <w:webHidden/>
          </w:rPr>
          <w:fldChar w:fldCharType="begin"/>
        </w:r>
        <w:r w:rsidR="0078099D">
          <w:rPr>
            <w:noProof/>
            <w:webHidden/>
          </w:rPr>
          <w:instrText xml:space="preserve"> PAGEREF _Toc60098127 \h </w:instrText>
        </w:r>
        <w:r w:rsidR="0078099D">
          <w:rPr>
            <w:noProof/>
            <w:webHidden/>
          </w:rPr>
        </w:r>
        <w:r w:rsidR="0078099D">
          <w:rPr>
            <w:noProof/>
            <w:webHidden/>
          </w:rPr>
          <w:fldChar w:fldCharType="separate"/>
        </w:r>
        <w:r w:rsidR="0078099D">
          <w:rPr>
            <w:noProof/>
            <w:webHidden/>
          </w:rPr>
          <w:t>10</w:t>
        </w:r>
        <w:r w:rsidR="0078099D">
          <w:rPr>
            <w:noProof/>
            <w:webHidden/>
          </w:rPr>
          <w:fldChar w:fldCharType="end"/>
        </w:r>
      </w:hyperlink>
    </w:p>
    <w:p w14:paraId="4D633D2E" w14:textId="0B44ED16" w:rsidR="0078099D" w:rsidRDefault="006C4E08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128" w:history="1">
        <w:r w:rsidR="0078099D" w:rsidRPr="00A54B53">
          <w:rPr>
            <w:rStyle w:val="Hyperlink"/>
            <w:noProof/>
            <w:lang w:val="el-GR"/>
          </w:rPr>
          <w:t>5.</w:t>
        </w:r>
        <w:r w:rsidR="0078099D">
          <w:rPr>
            <w:rFonts w:eastAsiaTheme="minorEastAsia"/>
            <w:noProof/>
            <w:lang w:val="el-GR"/>
          </w:rPr>
          <w:tab/>
        </w:r>
        <w:r w:rsidR="0078099D" w:rsidRPr="00A54B53">
          <w:rPr>
            <w:rStyle w:val="Hyperlink"/>
            <w:noProof/>
            <w:lang w:val="el-GR"/>
          </w:rPr>
          <w:t>Ενημέρωση πρωτοκόλλησης από το Τ.Π.Δ.</w:t>
        </w:r>
        <w:r w:rsidR="0078099D">
          <w:rPr>
            <w:noProof/>
            <w:webHidden/>
          </w:rPr>
          <w:tab/>
        </w:r>
        <w:r w:rsidR="0078099D">
          <w:rPr>
            <w:noProof/>
            <w:webHidden/>
          </w:rPr>
          <w:fldChar w:fldCharType="begin"/>
        </w:r>
        <w:r w:rsidR="0078099D">
          <w:rPr>
            <w:noProof/>
            <w:webHidden/>
          </w:rPr>
          <w:instrText xml:space="preserve"> PAGEREF _Toc60098128 \h </w:instrText>
        </w:r>
        <w:r w:rsidR="0078099D">
          <w:rPr>
            <w:noProof/>
            <w:webHidden/>
          </w:rPr>
        </w:r>
        <w:r w:rsidR="0078099D">
          <w:rPr>
            <w:noProof/>
            <w:webHidden/>
          </w:rPr>
          <w:fldChar w:fldCharType="separate"/>
        </w:r>
        <w:r w:rsidR="0078099D">
          <w:rPr>
            <w:noProof/>
            <w:webHidden/>
          </w:rPr>
          <w:t>11</w:t>
        </w:r>
        <w:r w:rsidR="0078099D">
          <w:rPr>
            <w:noProof/>
            <w:webHidden/>
          </w:rPr>
          <w:fldChar w:fldCharType="end"/>
        </w:r>
      </w:hyperlink>
    </w:p>
    <w:p w14:paraId="732EE9B8" w14:textId="70E77831" w:rsidR="0078099D" w:rsidRDefault="006C4E08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8129" w:history="1">
        <w:r w:rsidR="0078099D" w:rsidRPr="00A54B53">
          <w:rPr>
            <w:rStyle w:val="Hyperlink"/>
            <w:noProof/>
            <w:lang w:val="el-GR"/>
          </w:rPr>
          <w:t>6.</w:t>
        </w:r>
        <w:r w:rsidR="0078099D">
          <w:rPr>
            <w:rFonts w:eastAsiaTheme="minorEastAsia"/>
            <w:noProof/>
            <w:lang w:val="el-GR"/>
          </w:rPr>
          <w:tab/>
        </w:r>
        <w:r w:rsidR="0078099D" w:rsidRPr="00A54B53">
          <w:rPr>
            <w:rStyle w:val="Hyperlink"/>
            <w:noProof/>
            <w:lang w:val="el-GR"/>
          </w:rPr>
          <w:t>Ενημέρωση διεκπεραίωσης από το Τ.Π.Δ.</w:t>
        </w:r>
        <w:r w:rsidR="0078099D">
          <w:rPr>
            <w:noProof/>
            <w:webHidden/>
          </w:rPr>
          <w:tab/>
        </w:r>
        <w:r w:rsidR="0078099D">
          <w:rPr>
            <w:noProof/>
            <w:webHidden/>
          </w:rPr>
          <w:fldChar w:fldCharType="begin"/>
        </w:r>
        <w:r w:rsidR="0078099D">
          <w:rPr>
            <w:noProof/>
            <w:webHidden/>
          </w:rPr>
          <w:instrText xml:space="preserve"> PAGEREF _Toc60098129 \h </w:instrText>
        </w:r>
        <w:r w:rsidR="0078099D">
          <w:rPr>
            <w:noProof/>
            <w:webHidden/>
          </w:rPr>
        </w:r>
        <w:r w:rsidR="0078099D">
          <w:rPr>
            <w:noProof/>
            <w:webHidden/>
          </w:rPr>
          <w:fldChar w:fldCharType="separate"/>
        </w:r>
        <w:r w:rsidR="0078099D">
          <w:rPr>
            <w:noProof/>
            <w:webHidden/>
          </w:rPr>
          <w:t>11</w:t>
        </w:r>
        <w:r w:rsidR="0078099D">
          <w:rPr>
            <w:noProof/>
            <w:webHidden/>
          </w:rPr>
          <w:fldChar w:fldCharType="end"/>
        </w:r>
      </w:hyperlink>
    </w:p>
    <w:p w14:paraId="330C7392" w14:textId="69C93A24" w:rsidR="007B0603" w:rsidRDefault="007B0603" w:rsidP="007B0603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4" w:name="_Toc56034825"/>
    </w:p>
    <w:p w14:paraId="7FBA80C0" w14:textId="77777777" w:rsidR="007B0603" w:rsidRDefault="007B0603" w:rsidP="007B0603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30EA485A" w14:textId="77777777" w:rsidR="007B0603" w:rsidRDefault="007B0603" w:rsidP="007B0603">
      <w:pPr>
        <w:pStyle w:val="Heading2"/>
        <w:numPr>
          <w:ilvl w:val="0"/>
          <w:numId w:val="10"/>
        </w:numPr>
        <w:rPr>
          <w:lang w:val="el-GR"/>
        </w:rPr>
      </w:pPr>
      <w:bookmarkStart w:id="5" w:name="_Toc60098124"/>
      <w:bookmarkEnd w:id="4"/>
      <w:r>
        <w:rPr>
          <w:lang w:val="el-GR"/>
        </w:rPr>
        <w:lastRenderedPageBreak/>
        <w:t>Επιλογή σελίδας σχεδίων τμήματος Διοίκησης</w:t>
      </w:r>
      <w:bookmarkEnd w:id="5"/>
      <w:r>
        <w:rPr>
          <w:lang w:val="el-GR"/>
        </w:rPr>
        <w:t xml:space="preserve">  </w:t>
      </w:r>
    </w:p>
    <w:p w14:paraId="26E66F40" w14:textId="77777777" w:rsidR="007B0603" w:rsidRPr="00941F4C" w:rsidRDefault="007B0603" w:rsidP="007B0603">
      <w:pPr>
        <w:rPr>
          <w:lang w:val="el-GR"/>
        </w:rPr>
      </w:pPr>
      <w:r w:rsidRPr="00941F4C">
        <w:rPr>
          <w:b/>
          <w:bCs/>
          <w:lang w:val="el-GR"/>
        </w:rPr>
        <w:t>Ενεργεί</w:t>
      </w:r>
      <w:r>
        <w:rPr>
          <w:lang w:val="el-GR"/>
        </w:rPr>
        <w:t>: Στέλεχος αρμόδιου τμήματος Διοίκησης</w:t>
      </w:r>
    </w:p>
    <w:p w14:paraId="7146B9D2" w14:textId="0AAE3CBB" w:rsidR="007B0603" w:rsidRPr="0045667D" w:rsidRDefault="007B0603" w:rsidP="007B0603">
      <w:pPr>
        <w:rPr>
          <w:lang w:val="el-GR"/>
        </w:rPr>
      </w:pPr>
      <w:r>
        <w:rPr>
          <w:lang w:val="el-GR"/>
        </w:rPr>
        <w:t>Ο χρήστης επιλέγει τη σελίδα «Σχέδια».</w:t>
      </w:r>
    </w:p>
    <w:p w14:paraId="4153A9BF" w14:textId="77777777" w:rsidR="007B0603" w:rsidRDefault="007B0603" w:rsidP="007B0603">
      <w:pPr>
        <w:rPr>
          <w:lang w:val="el-GR"/>
        </w:rPr>
      </w:pPr>
      <w:r>
        <w:rPr>
          <w:noProof/>
        </w:rPr>
        <w:drawing>
          <wp:inline distT="0" distB="0" distL="0" distR="0" wp14:anchorId="12B50F91" wp14:editId="4722DDB4">
            <wp:extent cx="5274310" cy="2576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D2FD" w14:textId="04214D47" w:rsidR="007B0603" w:rsidRDefault="007B0603" w:rsidP="007B0603">
      <w:pPr>
        <w:rPr>
          <w:lang w:val="el-GR"/>
        </w:rPr>
      </w:pPr>
      <w:r>
        <w:rPr>
          <w:lang w:val="el-GR"/>
        </w:rPr>
        <w:t>Στο περιβάλλον εμφανίζονται:</w:t>
      </w:r>
    </w:p>
    <w:p w14:paraId="44E1FC24" w14:textId="595C8243" w:rsidR="007B0603" w:rsidRDefault="007B0603" w:rsidP="007B0603">
      <w:pPr>
        <w:pStyle w:val="ListParagraph"/>
        <w:numPr>
          <w:ilvl w:val="0"/>
          <w:numId w:val="12"/>
        </w:numPr>
        <w:rPr>
          <w:lang w:val="el-GR"/>
        </w:rPr>
      </w:pPr>
      <w:r>
        <w:rPr>
          <w:lang w:val="el-GR"/>
        </w:rPr>
        <w:t>Κατανομή σχεδίων τμήματος «σε εξέλιξη»</w:t>
      </w:r>
    </w:p>
    <w:p w14:paraId="2C92CED1" w14:textId="77777777" w:rsidR="007B0603" w:rsidRDefault="007B0603" w:rsidP="007B0603">
      <w:pPr>
        <w:pStyle w:val="ListParagraph"/>
        <w:numPr>
          <w:ilvl w:val="0"/>
          <w:numId w:val="12"/>
        </w:numPr>
        <w:rPr>
          <w:lang w:val="el-GR"/>
        </w:rPr>
      </w:pPr>
      <w:r>
        <w:rPr>
          <w:lang w:val="el-GR"/>
        </w:rPr>
        <w:t>Λίστα σχεδίων σε εξέλιξη τα οποία μπορεί να προβάλλει  ή να επισκοπήσει τα στοιχεία τους (ανάλογα με τις εξουσιοδοτήσεις πρόσβασης τις οποίες διαθέτει)</w:t>
      </w:r>
    </w:p>
    <w:p w14:paraId="1714E452" w14:textId="77777777" w:rsidR="007B0603" w:rsidRDefault="007B0603" w:rsidP="007B0603">
      <w:pPr>
        <w:pStyle w:val="ListParagraph"/>
        <w:numPr>
          <w:ilvl w:val="0"/>
          <w:numId w:val="12"/>
        </w:numPr>
        <w:rPr>
          <w:lang w:val="el-GR"/>
        </w:rPr>
      </w:pPr>
      <w:r>
        <w:rPr>
          <w:lang w:val="el-GR"/>
        </w:rPr>
        <w:t xml:space="preserve">Συνολικό αριθμό σχεδίων τμήματος για το έτος </w:t>
      </w:r>
    </w:p>
    <w:p w14:paraId="52C414BC" w14:textId="77777777" w:rsidR="007B0603" w:rsidRDefault="007B0603" w:rsidP="007B0603">
      <w:pPr>
        <w:pStyle w:val="ListParagraph"/>
        <w:numPr>
          <w:ilvl w:val="0"/>
          <w:numId w:val="12"/>
        </w:numPr>
        <w:rPr>
          <w:lang w:val="el-GR"/>
        </w:rPr>
      </w:pPr>
      <w:r>
        <w:t>Portlet</w:t>
      </w:r>
      <w:r w:rsidRPr="0078099D">
        <w:rPr>
          <w:lang w:val="el-GR"/>
        </w:rPr>
        <w:t xml:space="preserve"> </w:t>
      </w:r>
      <w:r>
        <w:rPr>
          <w:lang w:val="el-GR"/>
        </w:rPr>
        <w:t xml:space="preserve">εισαγωγής νέου σχεδίου εγγράφου </w:t>
      </w:r>
    </w:p>
    <w:p w14:paraId="475C44BE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39C5FBB3" w14:textId="77777777" w:rsidR="007B0603" w:rsidRDefault="007B0603" w:rsidP="007B0603">
      <w:pPr>
        <w:pStyle w:val="Heading2"/>
        <w:numPr>
          <w:ilvl w:val="0"/>
          <w:numId w:val="10"/>
        </w:numPr>
        <w:rPr>
          <w:lang w:val="el-GR"/>
        </w:rPr>
      </w:pPr>
      <w:bookmarkStart w:id="6" w:name="_Toc60098125"/>
      <w:r>
        <w:rPr>
          <w:lang w:val="el-GR"/>
        </w:rPr>
        <w:lastRenderedPageBreak/>
        <w:t>Εισαγωγή σχεδίου εγγράφου</w:t>
      </w:r>
      <w:bookmarkEnd w:id="6"/>
    </w:p>
    <w:p w14:paraId="7B55D139" w14:textId="77777777" w:rsidR="007B0603" w:rsidRPr="00941F4C" w:rsidRDefault="007B0603" w:rsidP="007B0603">
      <w:pPr>
        <w:rPr>
          <w:lang w:val="el-GR"/>
        </w:rPr>
      </w:pPr>
      <w:r w:rsidRPr="00941F4C">
        <w:rPr>
          <w:b/>
          <w:bCs/>
          <w:lang w:val="el-GR"/>
        </w:rPr>
        <w:t>Ενεργεί</w:t>
      </w:r>
      <w:r>
        <w:rPr>
          <w:lang w:val="el-GR"/>
        </w:rPr>
        <w:t>: Στέλεχος αρμόδιου τμήματος Διοίκησης</w:t>
      </w:r>
    </w:p>
    <w:p w14:paraId="264877B0" w14:textId="77777777" w:rsidR="007B0603" w:rsidRDefault="007B0603" w:rsidP="007B0603">
      <w:pPr>
        <w:rPr>
          <w:lang w:val="el-GR"/>
        </w:rPr>
      </w:pPr>
      <w:r>
        <w:t>O</w:t>
      </w:r>
      <w:r w:rsidRPr="00E0736C">
        <w:rPr>
          <w:lang w:val="el-GR"/>
        </w:rPr>
        <w:t xml:space="preserve"> </w:t>
      </w:r>
      <w:r>
        <w:rPr>
          <w:lang w:val="el-GR"/>
        </w:rPr>
        <w:t xml:space="preserve">Χρήστης πιέζει το πλήκτρο επιλογής εγγράφου στο </w:t>
      </w:r>
      <w:r>
        <w:t>portlet</w:t>
      </w:r>
      <w:r w:rsidRPr="00E0736C">
        <w:rPr>
          <w:lang w:val="el-GR"/>
        </w:rPr>
        <w:t xml:space="preserve"> </w:t>
      </w:r>
      <w:r>
        <w:rPr>
          <w:lang w:val="el-GR"/>
        </w:rPr>
        <w:t>που αναφέρθηκε παραπάνω</w:t>
      </w:r>
    </w:p>
    <w:p w14:paraId="452457B4" w14:textId="77777777" w:rsidR="007B0603" w:rsidRDefault="007B0603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FA02CCB" wp14:editId="5EE31886">
            <wp:extent cx="3630930" cy="1352528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078" cy="13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7A25" w14:textId="1CD7C2FB" w:rsidR="007B0603" w:rsidRDefault="007B0603" w:rsidP="007B0603">
      <w:pPr>
        <w:rPr>
          <w:lang w:val="el-GR"/>
        </w:rPr>
      </w:pPr>
      <w:r>
        <w:rPr>
          <w:lang w:val="el-GR"/>
        </w:rPr>
        <w:t>και επιλέγει το έγγραφο σχεδίου το οποίο φέρει τις χειρόγραφες υπογραφές</w:t>
      </w:r>
    </w:p>
    <w:p w14:paraId="6A6BAA8A" w14:textId="708330E6" w:rsidR="007B0603" w:rsidRPr="00E0736C" w:rsidRDefault="000E4056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CD23BFC" wp14:editId="6CD4BAD2">
            <wp:extent cx="4280290" cy="2015436"/>
            <wp:effectExtent l="0" t="0" r="635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6211" cy="20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6CD0" w14:textId="77777777" w:rsidR="007B0603" w:rsidRDefault="007B0603" w:rsidP="007B0603">
      <w:pPr>
        <w:rPr>
          <w:lang w:val="el-GR"/>
        </w:rPr>
      </w:pPr>
      <w:r>
        <w:rPr>
          <w:lang w:val="el-GR"/>
        </w:rPr>
        <w:t xml:space="preserve">η σύρει κατευθείαν το έγγραφο σχεδίου στο κέντρο του </w:t>
      </w:r>
      <w:r>
        <w:t>portlet</w:t>
      </w:r>
      <w:r w:rsidRPr="00E0736C">
        <w:rPr>
          <w:lang w:val="el-GR"/>
        </w:rPr>
        <w:t>.</w:t>
      </w:r>
    </w:p>
    <w:p w14:paraId="56AD4AFE" w14:textId="77777777" w:rsidR="007B0603" w:rsidRPr="00307BA0" w:rsidRDefault="007B0603" w:rsidP="007B0603">
      <w:pPr>
        <w:rPr>
          <w:lang w:val="el-GR"/>
        </w:rPr>
      </w:pPr>
      <w:r>
        <w:rPr>
          <w:lang w:val="el-GR"/>
        </w:rPr>
        <w:t>Εμφανίζεται αυτόματα η φόρμα αρχειοθέτησης σχεδίου εγγράφου και πραγματοποιούνται οι ενέργειες που περιγράφονται στην επόμενη ενότητα.</w:t>
      </w:r>
    </w:p>
    <w:p w14:paraId="5122CD89" w14:textId="77777777" w:rsidR="007B0603" w:rsidRDefault="007B0603" w:rsidP="007B0603">
      <w:pPr>
        <w:rPr>
          <w:lang w:val="el-GR"/>
        </w:rPr>
      </w:pPr>
      <w:r>
        <w:rPr>
          <w:lang w:val="el-GR"/>
        </w:rPr>
        <w:t xml:space="preserve"> </w:t>
      </w:r>
    </w:p>
    <w:p w14:paraId="3F33E3C0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44B51491" w14:textId="77777777" w:rsidR="007B0603" w:rsidRDefault="007B0603" w:rsidP="007B0603">
      <w:pPr>
        <w:pStyle w:val="Heading2"/>
        <w:numPr>
          <w:ilvl w:val="0"/>
          <w:numId w:val="10"/>
        </w:numPr>
        <w:rPr>
          <w:lang w:val="el-GR"/>
        </w:rPr>
      </w:pPr>
      <w:bookmarkStart w:id="7" w:name="_Toc60098126"/>
      <w:r>
        <w:rPr>
          <w:lang w:val="el-GR"/>
        </w:rPr>
        <w:lastRenderedPageBreak/>
        <w:t>Αρχειοθέτηση σχεδίου εγγράφου</w:t>
      </w:r>
      <w:bookmarkEnd w:id="7"/>
    </w:p>
    <w:p w14:paraId="71E2D404" w14:textId="77777777" w:rsidR="007B0603" w:rsidRPr="00941F4C" w:rsidRDefault="007B0603" w:rsidP="007B0603">
      <w:pPr>
        <w:rPr>
          <w:lang w:val="el-GR"/>
        </w:rPr>
      </w:pPr>
      <w:r w:rsidRPr="00941F4C">
        <w:rPr>
          <w:b/>
          <w:bCs/>
          <w:lang w:val="el-GR"/>
        </w:rPr>
        <w:t>Ενεργεί</w:t>
      </w:r>
      <w:r>
        <w:rPr>
          <w:lang w:val="el-GR"/>
        </w:rPr>
        <w:t>: Στέλεχος αρμόδιου τμήματος Διοίκησης</w:t>
      </w:r>
    </w:p>
    <w:p w14:paraId="25EC9963" w14:textId="6297B42D" w:rsidR="007B0603" w:rsidRDefault="007B0603" w:rsidP="007B0603">
      <w:pPr>
        <w:rPr>
          <w:lang w:val="el-GR"/>
        </w:rPr>
      </w:pPr>
      <w:r>
        <w:rPr>
          <w:lang w:val="el-GR"/>
        </w:rPr>
        <w:t xml:space="preserve">Συμπληρώνονται αυτόματα τα πεδία «Ημερομηνία», «Γενική Διεύθυνση», «Διεύθυνση», «Κατάσταση» και ο αρμόδιος χρήστης συμπληρώνει τα στοιχεία του σχεδίου στη φόρμα </w:t>
      </w:r>
    </w:p>
    <w:p w14:paraId="00C52F3B" w14:textId="77777777" w:rsidR="007B0603" w:rsidRDefault="007B0603" w:rsidP="007B0603">
      <w:pPr>
        <w:rPr>
          <w:lang w:val="el-GR"/>
        </w:rPr>
      </w:pPr>
      <w:r>
        <w:rPr>
          <w:noProof/>
        </w:rPr>
        <w:drawing>
          <wp:inline distT="0" distB="0" distL="0" distR="0" wp14:anchorId="4321046A" wp14:editId="64B32DF2">
            <wp:extent cx="5274310" cy="23844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89C1" w14:textId="77777777" w:rsidR="007B0603" w:rsidRDefault="007B0603" w:rsidP="007B0603">
      <w:pPr>
        <w:rPr>
          <w:lang w:val="el-GR"/>
        </w:rPr>
      </w:pPr>
      <w:r>
        <w:rPr>
          <w:lang w:val="el-GR"/>
        </w:rPr>
        <w:t>και συγκεκριμένα:</w:t>
      </w:r>
    </w:p>
    <w:p w14:paraId="60FE881B" w14:textId="77777777" w:rsidR="007B0603" w:rsidRDefault="007B0603" w:rsidP="007B0603">
      <w:pPr>
        <w:pStyle w:val="ListParagraph"/>
        <w:numPr>
          <w:ilvl w:val="0"/>
          <w:numId w:val="13"/>
        </w:numPr>
        <w:jc w:val="left"/>
        <w:rPr>
          <w:lang w:val="el-GR"/>
        </w:rPr>
      </w:pPr>
      <w:r>
        <w:rPr>
          <w:lang w:val="el-GR"/>
        </w:rPr>
        <w:t xml:space="preserve">Την κατηγορία του εγγράφου (υποχρεωτικό πεδίο), επιλέγοντας με πληκτρολόγηση </w:t>
      </w:r>
    </w:p>
    <w:p w14:paraId="1FB854BB" w14:textId="77777777" w:rsidR="007B0603" w:rsidRDefault="007B0603" w:rsidP="007B0603">
      <w:pPr>
        <w:pStyle w:val="ListParagraph"/>
        <w:jc w:val="left"/>
        <w:rPr>
          <w:lang w:val="el-GR"/>
        </w:rPr>
      </w:pPr>
    </w:p>
    <w:p w14:paraId="7D974EB7" w14:textId="77777777" w:rsidR="007B0603" w:rsidRDefault="007B0603" w:rsidP="007B0603">
      <w:pPr>
        <w:pStyle w:val="ListParagraph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48F69C24" wp14:editId="37D0FB41">
            <wp:extent cx="2628900" cy="113520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8710" cy="11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3B8F2" w14:textId="77777777" w:rsidR="007B0603" w:rsidRPr="00D45426" w:rsidRDefault="007B0603" w:rsidP="007B0603">
      <w:pPr>
        <w:rPr>
          <w:lang w:val="el-GR"/>
        </w:rPr>
      </w:pPr>
      <w:r>
        <w:rPr>
          <w:lang w:val="el-GR"/>
        </w:rPr>
        <w:t xml:space="preserve">Ή χρησιμοποιώντας τη σχετική λίστα πιέζοντας </w:t>
      </w:r>
      <w:r>
        <w:rPr>
          <w:noProof/>
        </w:rPr>
        <w:drawing>
          <wp:inline distT="0" distB="0" distL="0" distR="0" wp14:anchorId="6743AED9" wp14:editId="2A97AA8D">
            <wp:extent cx="101600" cy="133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73" cy="1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D621" w14:textId="77777777" w:rsidR="007B0603" w:rsidRDefault="007B0603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776B665" wp14:editId="40400BFF">
            <wp:extent cx="2114550" cy="243634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2937" cy="24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B55C" w14:textId="77777777" w:rsidR="007B0603" w:rsidRDefault="007B0603" w:rsidP="007B0603">
      <w:pPr>
        <w:rPr>
          <w:lang w:val="el-GR"/>
        </w:rPr>
      </w:pPr>
      <w:r>
        <w:rPr>
          <w:lang w:val="el-GR"/>
        </w:rPr>
        <w:t>Εξουσιοδοτημένοι χρήστες θα έχουν τη δυνατότητα προσθήκης – επεξεργασίας – διαγραφής κατηγοριών εγγράφων</w:t>
      </w:r>
    </w:p>
    <w:p w14:paraId="258B708D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lastRenderedPageBreak/>
        <w:t>Πληκτρολογεί το  θέμα εγγράφου  (υποχρεωτικό πεδίο)</w:t>
      </w:r>
    </w:p>
    <w:p w14:paraId="71699AE0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Επιλέγει τους αποδέκτες</w:t>
      </w:r>
      <w:r w:rsidRPr="00125576">
        <w:rPr>
          <w:lang w:val="el-GR"/>
        </w:rPr>
        <w:t xml:space="preserve"> </w:t>
      </w:r>
      <w:r>
        <w:rPr>
          <w:lang w:val="el-GR"/>
        </w:rPr>
        <w:t xml:space="preserve"> (υποχρεωτικό πεδίο) με πληκτρολόγηση,</w:t>
      </w:r>
    </w:p>
    <w:p w14:paraId="7B67726A" w14:textId="77777777" w:rsidR="007B0603" w:rsidRDefault="007B0603" w:rsidP="007B0603">
      <w:pPr>
        <w:pStyle w:val="ListParagraph"/>
        <w:rPr>
          <w:lang w:val="el-GR"/>
        </w:rPr>
      </w:pPr>
    </w:p>
    <w:p w14:paraId="4A9D5434" w14:textId="77777777" w:rsidR="007B0603" w:rsidRDefault="007B0603" w:rsidP="007B0603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 wp14:anchorId="7418FE2A" wp14:editId="7DDB8ADD">
            <wp:extent cx="3657600" cy="103785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6100" cy="104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26EF" w14:textId="77777777" w:rsidR="007B0603" w:rsidRDefault="007B0603" w:rsidP="007B0603">
      <w:pPr>
        <w:pStyle w:val="ListParagraph"/>
        <w:rPr>
          <w:lang w:val="el-GR"/>
        </w:rPr>
      </w:pPr>
    </w:p>
    <w:p w14:paraId="6A4662B5" w14:textId="77777777" w:rsidR="007B0603" w:rsidRPr="001E73DF" w:rsidRDefault="007B0603" w:rsidP="007B0603">
      <w:pPr>
        <w:rPr>
          <w:lang w:val="el-GR"/>
        </w:rPr>
      </w:pPr>
      <w:r>
        <w:rPr>
          <w:lang w:val="el-GR"/>
        </w:rPr>
        <w:t xml:space="preserve">Ή χρησιμοποιώντας τις σχετικές λίστες  πιέζοντας </w:t>
      </w:r>
      <w:r>
        <w:rPr>
          <w:noProof/>
        </w:rPr>
        <w:drawing>
          <wp:inline distT="0" distB="0" distL="0" distR="0" wp14:anchorId="6A6B38FE" wp14:editId="2E765A17">
            <wp:extent cx="101600" cy="133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73" cy="1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A953" w14:textId="77777777" w:rsidR="007B0603" w:rsidRDefault="007B0603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D6AFAD3" wp14:editId="5C253BA7">
            <wp:extent cx="2300287" cy="2679976"/>
            <wp:effectExtent l="0" t="0" r="508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2825" cy="270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 w14:textId="77777777" w:rsidR="007B0603" w:rsidRDefault="007B0603" w:rsidP="007B0603">
      <w:pPr>
        <w:rPr>
          <w:lang w:val="el-GR"/>
        </w:rPr>
      </w:pPr>
      <w:r>
        <w:rPr>
          <w:lang w:val="el-GR"/>
        </w:rPr>
        <w:t xml:space="preserve">Ο χρήστης μπορεί να επιλέξει ένα ή περισσότερους όρους από τις διαθέσιμες πηγές «Εξωτερικοί», «Χρήστες», «Μονάδες» με διπλό κλικ ή πιέζοντας το πλήκτρο </w:t>
      </w:r>
      <w:r>
        <w:rPr>
          <w:noProof/>
        </w:rPr>
        <w:drawing>
          <wp:inline distT="0" distB="0" distL="0" distR="0" wp14:anchorId="1B6E6F0E" wp14:editId="76A72973">
            <wp:extent cx="200025" cy="15265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098" cy="16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. Οι χρήστες και μονάδες ενημερώνονται αυτόματα μέσω του οργανογράμματος, ενώ εξουσιοδοτημένοι χρήστες θα έχουν τη δυνατότητα προσθήκης – επεξεργασίας – διαγραφής εξωτερικών αποδεκτών.</w:t>
      </w:r>
    </w:p>
    <w:p w14:paraId="1D989B83" w14:textId="77777777" w:rsidR="007B0603" w:rsidRDefault="007B0603" w:rsidP="007B0603">
      <w:pPr>
        <w:rPr>
          <w:lang w:val="el-GR"/>
        </w:rPr>
      </w:pPr>
      <w:r>
        <w:rPr>
          <w:lang w:val="el-GR"/>
        </w:rPr>
        <w:t xml:space="preserve">Με την ολοκλήρωση της διαδικασίας ο χρήστης πιέζει το πλήκτρο </w:t>
      </w:r>
      <w:r>
        <w:rPr>
          <w:noProof/>
        </w:rPr>
        <w:drawing>
          <wp:inline distT="0" distB="0" distL="0" distR="0" wp14:anchorId="05EE17EB" wp14:editId="1A183EA8">
            <wp:extent cx="542925" cy="165238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100" cy="1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14:paraId="0292B873" w14:textId="77777777" w:rsidR="007B0603" w:rsidRDefault="007B0603" w:rsidP="007B0603">
      <w:pPr>
        <w:rPr>
          <w:lang w:val="el-GR"/>
        </w:rPr>
      </w:pPr>
    </w:p>
    <w:p w14:paraId="51BACEAC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06976D7D" w14:textId="6ACEB698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lastRenderedPageBreak/>
        <w:t>Αν το έγγραφο απαντά σε εισερχόμενο έγγραφο</w:t>
      </w:r>
      <w:r w:rsidR="0078099D">
        <w:rPr>
          <w:lang w:val="el-GR"/>
        </w:rPr>
        <w:t xml:space="preserve"> πρωτοκόλλου</w:t>
      </w:r>
      <w:r>
        <w:rPr>
          <w:lang w:val="el-GR"/>
        </w:rPr>
        <w:t xml:space="preserve">, επιλέγει στο αντίστοιχο πεδίο «Απαντά σε» το πλήκτρο  </w:t>
      </w:r>
      <w:r>
        <w:rPr>
          <w:noProof/>
        </w:rPr>
        <w:drawing>
          <wp:inline distT="0" distB="0" distL="0" distR="0" wp14:anchorId="2F2873EC" wp14:editId="3DF3E3C0">
            <wp:extent cx="101600" cy="133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73" cy="1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εμφανίζει τη λίστα εισερχόμενων εγγράφων.</w:t>
      </w:r>
    </w:p>
    <w:p w14:paraId="7A500616" w14:textId="77777777" w:rsidR="007B0603" w:rsidRPr="00C8110E" w:rsidRDefault="007B0603" w:rsidP="007B0603">
      <w:pPr>
        <w:pStyle w:val="ListParagraph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50750D5F" wp14:editId="358EE06F">
            <wp:extent cx="2714625" cy="3155188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24824" cy="316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643D" w14:textId="77777777" w:rsidR="007B0603" w:rsidRDefault="007B0603" w:rsidP="007B0603">
      <w:pPr>
        <w:rPr>
          <w:lang w:val="el-GR"/>
        </w:rPr>
      </w:pPr>
      <w:r>
        <w:rPr>
          <w:lang w:val="el-GR"/>
        </w:rPr>
        <w:t>Έχει τη δυνατότητα να φιλτράρει τη λίστα πληκτρολογώντας τα τελευταία ψηφία του πλήρη αριθμού πρωτοκόλλου όπως φαίνεται παραπάνω.</w:t>
      </w:r>
    </w:p>
    <w:p w14:paraId="6F4067E0" w14:textId="77777777" w:rsidR="007B0603" w:rsidRDefault="007B0603" w:rsidP="007B0603">
      <w:pPr>
        <w:rPr>
          <w:lang w:val="el-GR"/>
        </w:rPr>
      </w:pPr>
      <w:r>
        <w:rPr>
          <w:lang w:val="el-GR"/>
        </w:rPr>
        <w:t>Ο χρήστης έχει επίσης τη δυνατότητα να επιβεβαιώσει την ορθή επιλογή του εγγράφου, εμφανίζοντάς το ή εμφανίζοντας τη φόρμα πρωτοκόλλου (αν διαθέτει τις σχετικές εξουσιοδοτήσεις).</w:t>
      </w:r>
    </w:p>
    <w:p w14:paraId="14DDF5FD" w14:textId="77777777" w:rsidR="007B0603" w:rsidRDefault="007B0603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4544E3E1" wp14:editId="7EE71B9B">
            <wp:extent cx="2341563" cy="112395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1488" cy="112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96E5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Προαιρετικά, επιλέγει τις κοινοποιήσεις του εγγράφου (Λειτουργία όμοια με το πεδίο αποδεκτών)</w:t>
      </w:r>
    </w:p>
    <w:p w14:paraId="09D39A93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Προαιρετικά, πληκτρολογεί παρατηρήσεις για το σχέδιο</w:t>
      </w:r>
    </w:p>
    <w:p w14:paraId="15DDA28A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Προαιρετικά, επιλέγει λέξεις κλειδιά στο αντίστοιχο πεδίο</w:t>
      </w:r>
    </w:p>
    <w:p w14:paraId="72B15741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Αν είναι τοποθετημένος σε παραπάνω από ένα τμήματα, επιλέγει διαφορετικό από το προεπιλεγμένο</w:t>
      </w:r>
    </w:p>
    <w:p w14:paraId="186D51A0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Επιλέγει αν το σχέδιο μετά την πρωτοκόλληση θα αναρτηθεί στη Διαύγεια ή το ΚΗΜΔΗΣ</w:t>
      </w:r>
    </w:p>
    <w:p w14:paraId="34E12817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t>Επιλέγει το συντάκτη του εγγράφου αν δεν είναι ο ίδιος</w:t>
      </w:r>
    </w:p>
    <w:p w14:paraId="3CCBC057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6F9E961B" w14:textId="77777777" w:rsidR="007B0603" w:rsidRDefault="007B0603" w:rsidP="007B0603">
      <w:pPr>
        <w:pStyle w:val="ListParagraph"/>
        <w:numPr>
          <w:ilvl w:val="0"/>
          <w:numId w:val="13"/>
        </w:numPr>
        <w:rPr>
          <w:lang w:val="el-GR"/>
        </w:rPr>
      </w:pPr>
      <w:r>
        <w:rPr>
          <w:lang w:val="el-GR"/>
        </w:rPr>
        <w:lastRenderedPageBreak/>
        <w:t xml:space="preserve">Ο χρήστης έχει επίσης τη δυνατότητα να εισάγει συνημμένα. Πιέζει το πλήκτρο </w:t>
      </w:r>
      <w:r>
        <w:rPr>
          <w:noProof/>
        </w:rPr>
        <w:drawing>
          <wp:inline distT="0" distB="0" distL="0" distR="0" wp14:anchorId="031B0698" wp14:editId="3ED89D4E">
            <wp:extent cx="139303" cy="1238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9020" cy="13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1751B" w14:textId="77777777" w:rsidR="007B0603" w:rsidRDefault="007B0603" w:rsidP="007B0603">
      <w:pPr>
        <w:pStyle w:val="ListParagraph"/>
        <w:rPr>
          <w:lang w:val="el-GR"/>
        </w:rPr>
      </w:pPr>
      <w:r>
        <w:rPr>
          <w:lang w:val="el-GR"/>
        </w:rPr>
        <w:t>, εμφανίζει το πλαίσιο εισαγωγής συνημμένων και στη συνέχεια πιέζει το πλήκτρο Εισαγωγή – Υπολογιστής όπως φαίνεται παρακάτω</w:t>
      </w:r>
    </w:p>
    <w:p w14:paraId="17266AD9" w14:textId="77777777" w:rsidR="007B0603" w:rsidRPr="009D69CC" w:rsidRDefault="007B0603" w:rsidP="007B0603">
      <w:pPr>
        <w:pStyle w:val="ListParagraph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7179A00" wp14:editId="7F7BA240">
            <wp:extent cx="2054789" cy="3648075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60681" cy="36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B8BC" w14:textId="1205E0F1" w:rsidR="007B0603" w:rsidRPr="001E73DF" w:rsidRDefault="007B0603" w:rsidP="007B0603">
      <w:pPr>
        <w:pStyle w:val="ListParagraph"/>
        <w:rPr>
          <w:lang w:val="el-GR"/>
        </w:rPr>
      </w:pPr>
      <w:r>
        <w:rPr>
          <w:lang w:val="el-GR"/>
        </w:rPr>
        <w:t xml:space="preserve">Ο χρήστης έχει τη δυνατότητα να επιλέξει </w:t>
      </w:r>
      <w:r w:rsidR="0078099D">
        <w:rPr>
          <w:lang w:val="el-GR"/>
        </w:rPr>
        <w:t>το</w:t>
      </w:r>
      <w:r>
        <w:rPr>
          <w:lang w:val="el-GR"/>
        </w:rPr>
        <w:t xml:space="preserve"> αν τα συνημμένα θα αποσταλούν στους αποδέκτες για «κοινοποίηση» επιλέγοντας </w:t>
      </w:r>
    </w:p>
    <w:p w14:paraId="5004DD16" w14:textId="77777777" w:rsidR="007B0603" w:rsidRDefault="007B0603" w:rsidP="007B0603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 wp14:anchorId="450C708E" wp14:editId="0946C271">
            <wp:extent cx="4791075" cy="1541842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21382" cy="15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14:paraId="65A27832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24EA02E3" w14:textId="77777777" w:rsidR="007B0603" w:rsidRDefault="007B0603" w:rsidP="007B0603">
      <w:pPr>
        <w:pStyle w:val="ListParagraph"/>
        <w:rPr>
          <w:lang w:val="el-GR"/>
        </w:rPr>
      </w:pPr>
      <w:r>
        <w:rPr>
          <w:lang w:val="el-GR"/>
        </w:rPr>
        <w:lastRenderedPageBreak/>
        <w:t>Όταν ολοκληρωθεί η καταχώριση των στοιχείων</w:t>
      </w:r>
    </w:p>
    <w:p w14:paraId="407D8772" w14:textId="77777777" w:rsidR="007B0603" w:rsidRDefault="007B0603" w:rsidP="007B0603">
      <w:pPr>
        <w:pStyle w:val="ListParagraph"/>
        <w:rPr>
          <w:lang w:val="el-GR"/>
        </w:rPr>
      </w:pPr>
    </w:p>
    <w:p w14:paraId="2AC1F71C" w14:textId="77777777" w:rsidR="007B0603" w:rsidRDefault="007B0603" w:rsidP="007B0603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 wp14:anchorId="7A9E2E22" wp14:editId="215CBA53">
            <wp:extent cx="4567238" cy="2081816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5534" cy="20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A6B7" w14:textId="77777777" w:rsidR="007B0603" w:rsidRDefault="007B0603" w:rsidP="007B0603">
      <w:pPr>
        <w:pStyle w:val="ListParagraph"/>
        <w:rPr>
          <w:lang w:val="el-GR"/>
        </w:rPr>
      </w:pPr>
      <w:r>
        <w:rPr>
          <w:lang w:val="el-GR"/>
        </w:rPr>
        <w:t xml:space="preserve">ο χρήστης πιέζει το πλήκτρο </w:t>
      </w:r>
      <w:r>
        <w:rPr>
          <w:noProof/>
        </w:rPr>
        <w:drawing>
          <wp:inline distT="0" distB="0" distL="0" distR="0" wp14:anchorId="7D64D23F" wp14:editId="1FE2C1C3">
            <wp:extent cx="552450" cy="1381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395" cy="1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το σχέδιο λαμβάνει μοναδικό αριθμό.</w:t>
      </w:r>
    </w:p>
    <w:p w14:paraId="01D5A781" w14:textId="77777777" w:rsidR="007B0603" w:rsidRDefault="007B0603" w:rsidP="007B0603">
      <w:pPr>
        <w:pStyle w:val="ListParagraph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59300784" wp14:editId="229D3D34">
            <wp:extent cx="1485900" cy="753564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01842" cy="76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7BE6D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7EA14F23" w14:textId="77777777" w:rsidR="007B0603" w:rsidRDefault="007B0603" w:rsidP="007B0603">
      <w:pPr>
        <w:pStyle w:val="Heading2"/>
        <w:numPr>
          <w:ilvl w:val="0"/>
          <w:numId w:val="10"/>
        </w:numPr>
        <w:rPr>
          <w:lang w:val="el-GR"/>
        </w:rPr>
      </w:pPr>
      <w:bookmarkStart w:id="8" w:name="_Toc60098127"/>
      <w:r>
        <w:rPr>
          <w:lang w:val="el-GR"/>
        </w:rPr>
        <w:lastRenderedPageBreak/>
        <w:t>Έναρξη διαδικασίας υπογραφών και πρωτοκόλλησης</w:t>
      </w:r>
      <w:bookmarkEnd w:id="8"/>
    </w:p>
    <w:p w14:paraId="0D65E615" w14:textId="77777777" w:rsidR="007B0603" w:rsidRDefault="007B0603" w:rsidP="007B0603">
      <w:pPr>
        <w:rPr>
          <w:lang w:val="el-GR"/>
        </w:rPr>
      </w:pPr>
      <w:r w:rsidRPr="00941F4C">
        <w:rPr>
          <w:b/>
          <w:bCs/>
          <w:lang w:val="el-GR"/>
        </w:rPr>
        <w:t>Ενεργεί</w:t>
      </w:r>
      <w:r>
        <w:rPr>
          <w:lang w:val="el-GR"/>
        </w:rPr>
        <w:t>: Στέλεχος αρμόδιου τμήματος Διοίκησης</w:t>
      </w:r>
    </w:p>
    <w:p w14:paraId="19386A8E" w14:textId="77777777" w:rsidR="007B0603" w:rsidRDefault="007B0603" w:rsidP="007B0603">
      <w:pPr>
        <w:rPr>
          <w:lang w:val="el-GR"/>
        </w:rPr>
      </w:pPr>
      <w:r>
        <w:rPr>
          <w:lang w:val="el-GR"/>
        </w:rPr>
        <w:t>Ο χρήστης εκκινεί τη διαδικασία με πίεση του πλήκτρου νέας ανάθεσης</w:t>
      </w:r>
    </w:p>
    <w:p w14:paraId="245C8289" w14:textId="77777777" w:rsidR="007B0603" w:rsidRPr="00941F4C" w:rsidRDefault="007B0603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541BD19" wp14:editId="46002D51">
            <wp:extent cx="2238375" cy="101259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46841" cy="10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8770C" w14:textId="5D420F54" w:rsidR="007B0603" w:rsidRDefault="007B0603" w:rsidP="007B0603">
      <w:pPr>
        <w:rPr>
          <w:lang w:val="el-GR"/>
        </w:rPr>
      </w:pPr>
      <w:r>
        <w:rPr>
          <w:lang w:val="el-GR"/>
        </w:rPr>
        <w:t xml:space="preserve">Εμφανίζει το σχετικό παράθυρο και επιλέγει </w:t>
      </w:r>
      <w:r w:rsidR="000E4056">
        <w:rPr>
          <w:lang w:val="el-GR"/>
        </w:rPr>
        <w:t>«Προς Τ.Π.Δ. για πρωτοκόλληση»</w:t>
      </w:r>
      <w:r>
        <w:rPr>
          <w:lang w:val="el-GR"/>
        </w:rPr>
        <w:t>.</w:t>
      </w:r>
    </w:p>
    <w:p w14:paraId="3BCBC075" w14:textId="4A1B2F65" w:rsidR="007B0603" w:rsidRDefault="000E4056" w:rsidP="007B0603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FF60DE3" wp14:editId="08A4D956">
            <wp:extent cx="5274310" cy="194500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542B3" w14:textId="4A52ED8B" w:rsidR="007B0603" w:rsidRDefault="007B0603" w:rsidP="007B0603">
      <w:pPr>
        <w:jc w:val="center"/>
        <w:rPr>
          <w:lang w:val="el-GR"/>
        </w:rPr>
      </w:pPr>
    </w:p>
    <w:p w14:paraId="28DC90FD" w14:textId="06933BF8" w:rsidR="007B0603" w:rsidRPr="001E73DF" w:rsidRDefault="007B0603" w:rsidP="007B0603">
      <w:pPr>
        <w:rPr>
          <w:lang w:val="el-GR"/>
        </w:rPr>
      </w:pPr>
      <w:r>
        <w:rPr>
          <w:lang w:val="el-GR"/>
        </w:rPr>
        <w:t xml:space="preserve">και πιέζει το πλήκτρο </w:t>
      </w:r>
      <w:r>
        <w:rPr>
          <w:noProof/>
        </w:rPr>
        <w:drawing>
          <wp:inline distT="0" distB="0" distL="0" distR="0" wp14:anchorId="50906D38" wp14:editId="4FBACDD1">
            <wp:extent cx="695325" cy="183822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06305" cy="1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30A16" w14:textId="77777777" w:rsidR="007B0603" w:rsidRDefault="007B0603" w:rsidP="007B0603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0732589A" w14:textId="77777777" w:rsidR="007B0603" w:rsidRDefault="007B0603" w:rsidP="007B0603">
      <w:pPr>
        <w:pStyle w:val="Heading2"/>
        <w:numPr>
          <w:ilvl w:val="0"/>
          <w:numId w:val="10"/>
        </w:numPr>
        <w:rPr>
          <w:lang w:val="el-GR"/>
        </w:rPr>
      </w:pPr>
      <w:bookmarkStart w:id="9" w:name="_Toc60098128"/>
      <w:r>
        <w:rPr>
          <w:lang w:val="el-GR"/>
        </w:rPr>
        <w:lastRenderedPageBreak/>
        <w:t>Ενημέρωση πρωτοκόλλησης από το Τ.Π.Δ.</w:t>
      </w:r>
      <w:bookmarkEnd w:id="9"/>
    </w:p>
    <w:p w14:paraId="317DCFC2" w14:textId="77777777" w:rsidR="007B0603" w:rsidRDefault="007B0603" w:rsidP="007B0603">
      <w:pPr>
        <w:rPr>
          <w:lang w:val="el-GR"/>
        </w:rPr>
      </w:pPr>
      <w:r>
        <w:rPr>
          <w:lang w:val="el-GR"/>
        </w:rPr>
        <w:t>Όταν το σχέδιο πρωτοκολληθεί, θα ενημερωθούν με κατάλληλο μήνυμα ηλεκτρονικού ταχυδρομείου οι εμπλεκόμενοι στη ροή.</w:t>
      </w:r>
    </w:p>
    <w:p w14:paraId="13F0859B" w14:textId="6CFB1631" w:rsidR="00174AAC" w:rsidRDefault="00174AAC" w:rsidP="00174AAC">
      <w:pPr>
        <w:pStyle w:val="Heading2"/>
        <w:numPr>
          <w:ilvl w:val="0"/>
          <w:numId w:val="10"/>
        </w:numPr>
        <w:rPr>
          <w:lang w:val="el-GR"/>
        </w:rPr>
      </w:pPr>
      <w:bookmarkStart w:id="10" w:name="_Toc60098129"/>
      <w:r>
        <w:rPr>
          <w:lang w:val="el-GR"/>
        </w:rPr>
        <w:t>Ενημέρωση διεκπεραίωσης από το Τ.Π.Δ.</w:t>
      </w:r>
      <w:bookmarkEnd w:id="10"/>
    </w:p>
    <w:p w14:paraId="0D424B4D" w14:textId="05869D8E" w:rsidR="00174AAC" w:rsidRDefault="00174AAC" w:rsidP="00174AAC">
      <w:pPr>
        <w:rPr>
          <w:lang w:val="el-GR"/>
        </w:rPr>
      </w:pPr>
      <w:r>
        <w:rPr>
          <w:lang w:val="el-GR"/>
        </w:rPr>
        <w:t>Όταν το έγγραφο πρωτοκόλλου διεκπεραιωθεί, θα ενημερωθούν με κατάλληλο μήνυμα ηλεκτρονικού ταχυδρομείου οι εμπλεκόμενοι στη ροή.</w:t>
      </w:r>
    </w:p>
    <w:p w14:paraId="578217FD" w14:textId="4B4084CB" w:rsidR="006540B5" w:rsidRPr="00174AAC" w:rsidRDefault="006540B5" w:rsidP="007B0603">
      <w:pPr>
        <w:rPr>
          <w:lang w:val="el-GR"/>
        </w:rPr>
      </w:pPr>
    </w:p>
    <w:sectPr w:rsidR="006540B5" w:rsidRPr="00174AAC" w:rsidSect="00481C33">
      <w:headerReference w:type="default" r:id="rId31"/>
      <w:footerReference w:type="default" r:id="rId32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0945B2C6" w:rsidR="009633CA" w:rsidRPr="0002315A" w:rsidRDefault="006C4E08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1017">
          <w:rPr>
            <w:color w:val="404040" w:themeColor="text1" w:themeTint="BF"/>
            <w:lang w:val="el-GR"/>
          </w:rPr>
          <w:t>Διαδικασία 3.4a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311F1"/>
    <w:multiLevelType w:val="hybridMultilevel"/>
    <w:tmpl w:val="4CEECD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528"/>
    <w:multiLevelType w:val="hybridMultilevel"/>
    <w:tmpl w:val="AA2AA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0E4056"/>
    <w:rsid w:val="00104715"/>
    <w:rsid w:val="00115293"/>
    <w:rsid w:val="00174AAC"/>
    <w:rsid w:val="001D5423"/>
    <w:rsid w:val="00211A72"/>
    <w:rsid w:val="0022468C"/>
    <w:rsid w:val="002304E4"/>
    <w:rsid w:val="002358A6"/>
    <w:rsid w:val="00262947"/>
    <w:rsid w:val="00263AEF"/>
    <w:rsid w:val="00265EB8"/>
    <w:rsid w:val="0027589D"/>
    <w:rsid w:val="00293495"/>
    <w:rsid w:val="002B03F6"/>
    <w:rsid w:val="002D74E0"/>
    <w:rsid w:val="002F1561"/>
    <w:rsid w:val="00320C53"/>
    <w:rsid w:val="0037648A"/>
    <w:rsid w:val="003844AD"/>
    <w:rsid w:val="00393898"/>
    <w:rsid w:val="003C4BC9"/>
    <w:rsid w:val="003C6AF5"/>
    <w:rsid w:val="003F0FC0"/>
    <w:rsid w:val="0041288E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C4E08"/>
    <w:rsid w:val="006F76DB"/>
    <w:rsid w:val="0072364B"/>
    <w:rsid w:val="00754813"/>
    <w:rsid w:val="0078099D"/>
    <w:rsid w:val="00780CBE"/>
    <w:rsid w:val="007B0603"/>
    <w:rsid w:val="007E13FB"/>
    <w:rsid w:val="00811017"/>
    <w:rsid w:val="0084136A"/>
    <w:rsid w:val="00843503"/>
    <w:rsid w:val="008B34F9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E6B4C"/>
    <w:rsid w:val="00C03583"/>
    <w:rsid w:val="00C55EAD"/>
    <w:rsid w:val="00C64A89"/>
    <w:rsid w:val="00C974EB"/>
    <w:rsid w:val="00CF01B0"/>
    <w:rsid w:val="00D05A9D"/>
    <w:rsid w:val="00D1693C"/>
    <w:rsid w:val="00D33748"/>
    <w:rsid w:val="00D65F9C"/>
    <w:rsid w:val="00D77054"/>
    <w:rsid w:val="00D770EE"/>
    <w:rsid w:val="00D87C0E"/>
    <w:rsid w:val="00D9723B"/>
    <w:rsid w:val="00DA7B8E"/>
    <w:rsid w:val="00DD3F8E"/>
    <w:rsid w:val="00DD7950"/>
    <w:rsid w:val="00E12C88"/>
    <w:rsid w:val="00E35010"/>
    <w:rsid w:val="00E55FEE"/>
    <w:rsid w:val="00EC0F4A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11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3.2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3.4a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73</cp:revision>
  <cp:lastPrinted>2019-03-04T14:53:00Z</cp:lastPrinted>
  <dcterms:created xsi:type="dcterms:W3CDTF">2019-04-16T14:30:00Z</dcterms:created>
  <dcterms:modified xsi:type="dcterms:W3CDTF">2020-12-28T23:36:00Z</dcterms:modified>
</cp:coreProperties>
</file>